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3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903"/>
        <w:jc w:val="center"/>
        <w:rPr>
          <w:b/>
          <w:sz w:val="36"/>
          <w:szCs w:val="36"/>
          <w:lang w:val="en-US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  <w:lang w:val="en-US"/>
        </w:rPr>
      </w:r>
      <w:r>
        <w:rPr>
          <w:b/>
          <w:sz w:val="36"/>
          <w:szCs w:val="36"/>
          <w:lang w:val="en-US"/>
        </w:rPr>
      </w:r>
    </w:p>
    <w:p>
      <w:pPr>
        <w:pStyle w:val="903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903"/>
        <w:jc w:val="center"/>
        <w:rPr>
          <w:b/>
          <w:lang w:val="en-US"/>
        </w:rPr>
        <w:outlineLvl w:val="1"/>
      </w:pPr>
      <w:r>
        <w:rPr>
          <w:b/>
          <w:lang w:val="en-US"/>
        </w:rPr>
      </w:r>
      <w:r>
        <w:rPr>
          <w:b/>
          <w:lang w:val="en-US"/>
        </w:rPr>
      </w:r>
      <w:r>
        <w:rPr>
          <w:b/>
          <w:lang w:val="en-US"/>
        </w:rPr>
      </w:r>
    </w:p>
    <w:p>
      <w:pPr>
        <w:pStyle w:val="903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903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903"/>
        <w:jc w:val="both"/>
        <w:rPr>
          <w:sz w:val="28"/>
          <w:szCs w:val="28"/>
          <w:u w:val="single"/>
          <w:lang w:val="en-US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  <w:lang w:val="en-US"/>
        </w:rPr>
        <w:t xml:space="preserve">07</w:t>
      </w:r>
      <w:r>
        <w:rPr>
          <w:sz w:val="28"/>
          <w:szCs w:val="28"/>
          <w:u w:val="single"/>
        </w:rPr>
        <w:t xml:space="preserve">” </w:t>
      </w:r>
      <w:r>
        <w:rPr>
          <w:sz w:val="28"/>
          <w:szCs w:val="28"/>
          <w:u w:val="single"/>
        </w:rPr>
        <w:t xml:space="preserve">августа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          №   </w:t>
      </w:r>
      <w:r>
        <w:rPr>
          <w:sz w:val="28"/>
          <w:szCs w:val="28"/>
          <w:u w:val="single"/>
        </w:rPr>
        <w:t xml:space="preserve">18</w:t>
      </w:r>
      <w:r>
        <w:rPr>
          <w:sz w:val="28"/>
          <w:szCs w:val="28"/>
          <w:u w:val="single"/>
        </w:rPr>
        <w:t xml:space="preserve">/</w:t>
      </w:r>
      <w:r>
        <w:rPr>
          <w:sz w:val="28"/>
          <w:szCs w:val="28"/>
          <w:u w:val="single"/>
        </w:rPr>
        <w:t xml:space="preserve">97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  <w:u w:val="single"/>
          <w:lang w:val="en-US"/>
        </w:rPr>
      </w:r>
      <w:r>
        <w:rPr>
          <w:sz w:val="28"/>
          <w:szCs w:val="28"/>
          <w:u w:val="single"/>
          <w:lang w:val="en-US"/>
        </w:rPr>
      </w:r>
    </w:p>
    <w:p>
      <w:pPr>
        <w:pStyle w:val="90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графике </w:t>
      </w:r>
      <w:r>
        <w:rPr>
          <w:rFonts w:ascii="Times New Roman" w:hAnsi="Times New Roman" w:cs="Times New Roman"/>
          <w:sz w:val="28"/>
          <w:szCs w:val="28"/>
        </w:rPr>
        <w:t xml:space="preserve">распределени</w:t>
      </w:r>
      <w:r>
        <w:rPr>
          <w:rFonts w:ascii="Times New Roman" w:hAnsi="Times New Roman" w:cs="Times New Roman"/>
          <w:sz w:val="28"/>
          <w:szCs w:val="28"/>
        </w:rPr>
        <w:t xml:space="preserve"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печатной площади, предоставляемых на безвозмездной основе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МАУ «Р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едакци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ей газеты «Воротынская газета»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выборах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депутатов Совета депутатов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 w:cs="Times New Roman"/>
          <w:sz w:val="28"/>
          <w:szCs w:val="28"/>
        </w:rPr>
        <w:t xml:space="preserve">созыва по одномандатным избирательным округам №9 и №12</w:t>
      </w:r>
      <w:r>
        <w:rPr>
          <w:rFonts w:ascii="Times New Roman" w:hAnsi="Times New Roman" w:cs="Times New Roman"/>
          <w:sz w:val="28"/>
          <w:szCs w:val="28"/>
        </w:rPr>
        <w:t xml:space="preserve"> назначенных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7"/>
        <w:jc w:val="both"/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31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</w:t>
      </w:r>
      <w:r>
        <w:rPr>
          <w:rFonts w:ascii="Times New Roman" w:hAnsi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/>
          <w:b w:val="0"/>
          <w:sz w:val="28"/>
          <w:szCs w:val="28"/>
        </w:rPr>
        <w:t xml:space="preserve">соответствии с постановлением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территориальн</w:t>
      </w:r>
      <w:r>
        <w:rPr>
          <w:rFonts w:ascii="Times New Roman" w:hAnsi="Times New Roman"/>
          <w:b w:val="0"/>
          <w:sz w:val="28"/>
          <w:szCs w:val="28"/>
        </w:rPr>
        <w:t xml:space="preserve">ой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избирательн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ой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комисси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городского округа Воротынский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от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05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августа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2026 года № 17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/77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-6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распределении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печатной площади, предоставляемых на безвозмездной основе МАУ «Редакцией газеты «Воротынская газета» на дополнительных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выборах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депутатов Совета депутатов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созыва по одномандатным избирательным округам №9 и №12 назначенных на 20 сентября 2026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</w:t>
      </w:r>
      <w:r>
        <w:rPr>
          <w:rFonts w:ascii="Times New Roman" w:hAnsi="Times New Roman"/>
          <w:b w:val="0"/>
          <w:sz w:val="28"/>
          <w:szCs w:val="28"/>
        </w:rPr>
        <w:t xml:space="preserve">,</w:t>
      </w:r>
      <w:r>
        <w:rPr>
          <w:rFonts w:ascii="Times New Roman" w:hAnsi="Times New Roman"/>
          <w:b w:val="0"/>
          <w:sz w:val="28"/>
          <w:szCs w:val="28"/>
        </w:rPr>
        <w:t xml:space="preserve">и проведением распределения бесплатной печатной площади, которую МАУ газеты «Воротынская газета» предоставляет для проведения предвыборной агитации по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дополнительным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выборам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депутатов Совета депутатов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созыва по одномандатным избирательным округам №9 и №12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территориальная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избирательная комиссии муниципальн</w:t>
      </w:r>
      <w:r>
        <w:rPr>
          <w:rFonts w:ascii="Times New Roman" w:hAnsi="Times New Roman"/>
          <w:b w:val="0"/>
          <w:sz w:val="28"/>
          <w:szCs w:val="28"/>
        </w:rPr>
        <w:t xml:space="preserve">ого округа Воротынский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ПОСТАНОВЛЯЕТ:</w:t>
      </w:r>
      <w:r>
        <w:rPr>
          <w:rFonts w:ascii="Times New Roman" w:hAnsi="Times New Roman"/>
          <w:b w:val="0"/>
          <w:sz w:val="28"/>
          <w:szCs w:val="28"/>
        </w:rPr>
      </w:r>
      <w:r>
        <w:rPr>
          <w:rFonts w:ascii="Times New Roman" w:hAnsi="Times New Roman"/>
          <w:b w:val="0"/>
          <w:sz w:val="28"/>
          <w:szCs w:val="28"/>
        </w:rPr>
      </w:r>
    </w:p>
    <w:p>
      <w:pPr>
        <w:pStyle w:val="903"/>
        <w:numPr>
          <w:ilvl w:val="0"/>
          <w:numId w:val="18"/>
        </w:numPr>
        <w:ind w:left="0" w:firstLine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протокол распределения бесплатной печатной площади,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которую </w:t>
      </w:r>
      <w:r>
        <w:rPr>
          <w:sz w:val="28"/>
          <w:szCs w:val="28"/>
        </w:rPr>
        <w:t xml:space="preserve">редакция муниципального периодического печатного издания</w:t>
      </w:r>
      <w:r>
        <w:rPr>
          <w:sz w:val="28"/>
          <w:szCs w:val="28"/>
        </w:rPr>
        <w:t xml:space="preserve"> газеты «Воротынская газета» предоставляет для проведения предвыборной агитации по </w:t>
      </w:r>
      <w:r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дополнительным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выборам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депутатов Совета депутатов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округа Воротынский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Нижегородской области второго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созыва по одномандатным избирательным округам №9 и №12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назначенных на 20 сентября 2026 года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numPr>
          <w:ilvl w:val="0"/>
          <w:numId w:val="18"/>
        </w:numPr>
        <w:ind w:left="0" w:firstLine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«Воротынская газета»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numPr>
          <w:ilvl w:val="0"/>
          <w:numId w:val="18"/>
        </w:numPr>
        <w:ind w:left="0" w:firstLine="284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</w:t>
      </w:r>
      <w:r>
        <w:rPr>
          <w:color w:val="000000"/>
          <w:sz w:val="28"/>
          <w:szCs w:val="28"/>
        </w:rPr>
        <w:t xml:space="preserve">азместить настоящее постановление на портале органов местного   самоуправления в разделе «Т</w:t>
      </w:r>
      <w:r>
        <w:rPr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color w:val="000000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left="284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3"/>
        <w:ind w:left="284" w:firstLine="0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Председатель                                                                            Г.Н. Исатченко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903"/>
        <w:ind w:left="284" w:firstLine="0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903"/>
        <w:ind w:left="284" w:firstLine="0"/>
        <w:jc w:val="both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Секретарь                                                                                  Т.А. Герасимова 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97"/>
        <w:spacing w:line="240" w:lineRule="auto"/>
        <w:rPr>
          <w:rFonts w:ascii="Times New Roman" w:hAnsi="Times New Roman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709" w:right="566" w:bottom="284" w:left="993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09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приложение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jc w:val="right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территориальной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избирательной комиссии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от 07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августа 2026 года №18</w:t>
      </w:r>
      <w:r>
        <w:rPr>
          <w:sz w:val="20"/>
          <w:szCs w:val="20"/>
        </w:rPr>
        <w:t xml:space="preserve">/97</w:t>
      </w:r>
      <w:r>
        <w:rPr>
          <w:sz w:val="20"/>
          <w:szCs w:val="20"/>
        </w:rPr>
        <w:t xml:space="preserve">-6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09"/>
        <w:jc w:val="center"/>
        <w:spacing w:after="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7"/>
        <w:spacing w:after="0" w:line="288" w:lineRule="auto"/>
        <w:rPr>
          <w:rFonts w:ascii="Times New Roman" w:hAnsi="Times New Roman"/>
          <w:b/>
        </w:rPr>
      </w:pPr>
      <w:r>
        <w:rPr>
          <w:b/>
          <w:szCs w:val="24"/>
        </w:rPr>
        <w:t xml:space="preserve">                                                                                                       </w:t>
      </w:r>
      <w:r>
        <w:rPr>
          <w:b/>
          <w:szCs w:val="24"/>
        </w:rPr>
        <w:t xml:space="preserve">                       </w:t>
      </w:r>
      <w:r>
        <w:rPr>
          <w:b/>
          <w:szCs w:val="24"/>
        </w:rPr>
        <w:t xml:space="preserve">  </w:t>
      </w:r>
      <w:r>
        <w:rPr>
          <w:rFonts w:ascii="Times New Roman" w:hAnsi="Times New Roman"/>
          <w:b/>
        </w:rPr>
        <w:t xml:space="preserve">ПРОТОКОЛ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09"/>
        <w:jc w:val="center"/>
        <w:spacing w:after="0"/>
        <w:rPr>
          <w:sz w:val="22"/>
        </w:rPr>
      </w:pPr>
      <w:r>
        <w:rPr>
          <w:sz w:val="22"/>
        </w:rPr>
        <w:t xml:space="preserve">распределения </w:t>
      </w:r>
      <w:r>
        <w:rPr>
          <w:sz w:val="22"/>
          <w:u w:val="single"/>
        </w:rPr>
        <w:t xml:space="preserve">бесплатной печатной площади</w:t>
      </w:r>
      <w:r>
        <w:rPr>
          <w:sz w:val="22"/>
        </w:rPr>
        <w:t xml:space="preserve">, которую редакция муниципального периодического печатного издания </w:t>
      </w:r>
      <w:r>
        <w:rPr>
          <w:sz w:val="22"/>
        </w:rPr>
      </w:r>
      <w:r>
        <w:rPr>
          <w:sz w:val="22"/>
        </w:rPr>
      </w:r>
    </w:p>
    <w:p>
      <w:pPr>
        <w:pStyle w:val="909"/>
        <w:jc w:val="center"/>
        <w:spacing w:after="0"/>
        <w:rPr>
          <w:sz w:val="22"/>
          <w:u w:val="single"/>
        </w:rPr>
      </w:pPr>
      <w:r>
        <w:rPr>
          <w:sz w:val="22"/>
          <w:u w:val="single"/>
        </w:rPr>
        <w:t xml:space="preserve">газеты «Воротынская газета</w:t>
      </w:r>
      <w:r>
        <w:rPr>
          <w:sz w:val="22"/>
          <w:u w:val="single"/>
        </w:rPr>
      </w:r>
      <w:r>
        <w:rPr>
          <w:sz w:val="22"/>
          <w:u w:val="single"/>
        </w:rPr>
      </w:r>
    </w:p>
    <w:p>
      <w:pPr>
        <w:pStyle w:val="909"/>
        <w:jc w:val="center"/>
        <w:spacing w:after="0"/>
        <w:rPr>
          <w:b/>
          <w:szCs w:val="26"/>
          <w:vertAlign w:val="superscript"/>
        </w:rPr>
      </w:pPr>
      <w:r>
        <w:rPr>
          <w:b/>
          <w:szCs w:val="26"/>
          <w:vertAlign w:val="superscript"/>
        </w:rPr>
        <w:t xml:space="preserve">(наименование муниципального периодического печатного издания)</w:t>
      </w:r>
      <w:r>
        <w:rPr>
          <w:b/>
          <w:szCs w:val="26"/>
          <w:vertAlign w:val="superscript"/>
        </w:rPr>
      </w:r>
      <w:r>
        <w:rPr>
          <w:b/>
          <w:szCs w:val="26"/>
          <w:vertAlign w:val="superscript"/>
        </w:rPr>
      </w:r>
    </w:p>
    <w:p>
      <w:pPr>
        <w:pStyle w:val="909"/>
        <w:jc w:val="center"/>
        <w:spacing w:after="0"/>
      </w:pPr>
      <w:r>
        <w:rPr>
          <w:sz w:val="22"/>
        </w:rPr>
        <w:t xml:space="preserve">предоставляет для проведения предвыборной агитации по дополнительным выборам депутатов Совета депутатов муниципального округа Воротынский Нижегородской области </w:t>
      </w:r>
      <w:r/>
    </w:p>
    <w:p>
      <w:pPr>
        <w:pStyle w:val="897"/>
        <w:jc w:val="center"/>
        <w:spacing w:after="0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</w:r>
      <w:r>
        <w:rPr>
          <w:rFonts w:ascii="Times New Roman" w:hAnsi="Times New Roman"/>
          <w:sz w:val="12"/>
        </w:rPr>
      </w:r>
      <w:r>
        <w:rPr>
          <w:rFonts w:ascii="Times New Roman" w:hAnsi="Times New Roman"/>
          <w:sz w:val="12"/>
        </w:rPr>
      </w:r>
    </w:p>
    <w:p>
      <w:pPr>
        <w:pStyle w:val="932"/>
        <w:ind w:firstLine="709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W w:w="1488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16"/>
        <w:gridCol w:w="4192"/>
        <w:gridCol w:w="2393"/>
        <w:gridCol w:w="2110"/>
        <w:gridCol w:w="2838"/>
        <w:gridCol w:w="28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6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п/п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4192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Фамилия, имя, отчество зарегистрированного кандидата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3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Даты публикации предвыборных агитационных </w:t>
              <w:br w:type="textWrapping" w:clear="all"/>
              <w:t xml:space="preserve">материалов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10" w:type="dxa"/>
            <w:vAlign w:val="center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Номер полосы</w:t>
            </w:r>
            <w:r>
              <w:rPr>
                <w:rStyle w:val="922"/>
                <w:rFonts w:ascii="Times New Roman" w:hAnsi="Times New Roman"/>
              </w:rPr>
              <w:footnoteReference w:id="2"/>
              <w:t xml:space="preserve">*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38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Ф.И.О. зарегистрированного кандидата или доверенного лица кандидата, участвовавшего в распределении в интересах кандидата/члена соответствующей избирательной комиссии с правом решающего голоса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Подпись зарегистрированного кандидата или доверенного лица кандидата, участвовавшего в распределении в интересах кандидата/члена соответствующей избирательной комиссии с правом решающего голоса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6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1.</w: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192" w:type="dxa"/>
            <w:vAlign w:val="center"/>
            <w:textDirection w:val="lrTb"/>
            <w:noWrap w:val="false"/>
          </w:tcPr>
          <w:p>
            <w:pPr>
              <w:pStyle w:val="897"/>
              <w:rPr>
                <w:rFonts w:ascii="Times New Roman" w:hAnsi="Times New Roman"/>
                <w:color w:val="000000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Брагин Владимир Васильевич</w:t>
            </w:r>
            <w:r>
              <w:rPr>
                <w:rFonts w:ascii="Times New Roman" w:hAnsi="Times New Roman"/>
                <w:color w:val="000000"/>
                <w:highlight w:val="none"/>
              </w:rPr>
            </w:r>
            <w:r>
              <w:rPr>
                <w:rFonts w:ascii="Times New Roman" w:hAnsi="Times New Roman"/>
                <w:color w:val="000000"/>
                <w:highlight w:val="none"/>
              </w:rPr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jc w:val="center"/>
              <w:rPr>
                <w:rFonts w:ascii="Caladea" w:hAnsi="Caladea" w:cs="Caladea"/>
              </w:rPr>
            </w:pPr>
            <w:r>
              <w:rPr>
                <w:rFonts w:ascii="Caladea" w:hAnsi="Caladea" w:eastAsia="Caladea" w:cs="Caladea"/>
              </w:rPr>
              <w:t xml:space="preserve">10.09.2026</w:t>
            </w:r>
            <w:r>
              <w:rPr>
                <w:rFonts w:ascii="Caladea" w:hAnsi="Caladea" w:cs="Caladea"/>
              </w:rPr>
            </w:r>
            <w:r>
              <w:rPr>
                <w:rFonts w:ascii="Caladea" w:hAnsi="Caladea" w:cs="Caladea"/>
              </w:rPr>
            </w:r>
          </w:p>
        </w:tc>
        <w:tc>
          <w:tcPr>
            <w:tcW w:w="2110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 полосе 6, верх 58,18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3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Исатченко Г.Н.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6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2.</w: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192" w:type="dxa"/>
            <w:vAlign w:val="center"/>
            <w:textDirection w:val="lrTb"/>
            <w:noWrap w:val="false"/>
          </w:tcPr>
          <w:p>
            <w:pPr>
              <w:pStyle w:val="897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  <w:szCs w:val="24"/>
              </w:rPr>
              <w:t xml:space="preserve">Григорьева Анастасия Геннадьевна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  <w:highlight w:val="none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17.09.2026</w:t>
            </w:r>
            <w:r/>
          </w:p>
        </w:tc>
        <w:tc>
          <w:tcPr>
            <w:tcW w:w="211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 полосе 6, верх 58,18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83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Исатченко Г.Н.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6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 xml:space="preserve">3.</w: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192" w:type="dxa"/>
            <w:vAlign w:val="center"/>
            <w:textDirection w:val="lrTb"/>
            <w:noWrap w:val="false"/>
          </w:tcPr>
          <w:p>
            <w:pPr>
              <w:pStyle w:val="897"/>
              <w:rPr>
                <w:rFonts w:ascii="Times New Roman" w:hAnsi="Times New Roman"/>
                <w:color w:val="000000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Малышев Иван Владимирович</w:t>
            </w:r>
            <w:r>
              <w:rPr>
                <w:rFonts w:ascii="Times New Roman" w:hAnsi="Times New Roman"/>
                <w:color w:val="000000"/>
                <w:highlight w:val="none"/>
              </w:rPr>
            </w:r>
            <w:r>
              <w:rPr>
                <w:rFonts w:ascii="Times New Roman" w:hAnsi="Times New Roman"/>
                <w:color w:val="000000"/>
                <w:highlight w:val="none"/>
              </w:rPr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27.08.2026</w:t>
            </w:r>
            <w:r/>
          </w:p>
        </w:tc>
        <w:tc>
          <w:tcPr>
            <w:tcW w:w="211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 полосе 6, верх 58,18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83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Малышев И.В.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16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</w:t>
            </w:r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192" w:type="dxa"/>
            <w:vAlign w:val="center"/>
            <w:textDirection w:val="lrTb"/>
            <w:noWrap w:val="false"/>
          </w:tcPr>
          <w:p>
            <w:pPr>
              <w:pStyle w:val="897"/>
              <w:rPr>
                <w:rFonts w:ascii="Times New Roman" w:hAnsi="Times New Roman"/>
                <w:color w:val="000000"/>
                <w:highlight w:val="none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Малышева Надежда Владимировна</w:t>
            </w:r>
            <w:r>
              <w:rPr>
                <w:rFonts w:ascii="Times New Roman" w:hAnsi="Times New Roman"/>
                <w:color w:val="000000"/>
                <w:highlight w:val="none"/>
              </w:rPr>
            </w:r>
            <w:r>
              <w:rPr>
                <w:rFonts w:ascii="Times New Roman" w:hAnsi="Times New Roman"/>
                <w:color w:val="000000"/>
                <w:highlight w:val="none"/>
              </w:rPr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Cs w:val="24"/>
                <w:highlight w:val="none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W w:w="2393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03.09.2026</w:t>
            </w:r>
            <w:r/>
          </w:p>
        </w:tc>
        <w:tc>
          <w:tcPr>
            <w:tcW w:w="2110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место на полосе 6, верх 58,18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см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</w:r>
            <w:r/>
          </w:p>
        </w:tc>
        <w:tc>
          <w:tcPr>
            <w:tcW w:w="2838" w:type="dxa"/>
            <w:vAlign w:val="top"/>
            <w:textDirection w:val="lrTb"/>
            <w:noWrap w:val="false"/>
          </w:tcPr>
          <w:p>
            <w:pPr>
              <w:jc w:val="center"/>
            </w:pPr>
            <w:r>
              <w:t xml:space="preserve">Исатченко Г.Н.</w:t>
            </w:r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32"/>
        <w:ind w:firstLine="709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897"/>
        <w:jc w:val="both"/>
        <w:spacing w:after="0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Представители редакции муниципального периодического печатного издания</w:t>
      </w:r>
      <w:r>
        <w:rPr>
          <w:rStyle w:val="922"/>
          <w:rFonts w:ascii="Times New Roman" w:hAnsi="Times New Roman"/>
        </w:rPr>
        <w:footnoteReference w:id="3"/>
        <w:t xml:space="preserve">**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4278" w:type="dxa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284"/>
        <w:gridCol w:w="2552"/>
        <w:gridCol w:w="284"/>
        <w:gridCol w:w="1558"/>
        <w:gridCol w:w="595"/>
        <w:gridCol w:w="2520"/>
        <w:gridCol w:w="360"/>
        <w:gridCol w:w="2520"/>
        <w:gridCol w:w="332"/>
        <w:gridCol w:w="128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Москвина Ж.В.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58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07.08.2026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20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20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88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07.08.2026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spacing w:after="0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0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20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2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88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vertAlign w:val="superscript"/>
                <w:lang w:val="en-US"/>
              </w:rPr>
            </w:r>
            <w:r>
              <w:rPr>
                <w:rFonts w:ascii="Times New Roman" w:hAnsi="Times New Roman"/>
                <w:vertAlign w:val="superscript"/>
                <w:lang w:val="en-US"/>
              </w:rPr>
            </w:r>
          </w:p>
        </w:tc>
      </w:tr>
    </w:tbl>
    <w:p>
      <w:pPr>
        <w:pStyle w:val="9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избирательной комиссии городского округа Воротынский Нижегородской области с правом решающего голоса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1985"/>
        <w:gridCol w:w="284"/>
        <w:gridCol w:w="2552"/>
        <w:gridCol w:w="284"/>
        <w:gridCol w:w="155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2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Г.Н. Исатченко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58" w:type="dxa"/>
            <w:vAlign w:val="bottom"/>
            <w:textDirection w:val="lrTb"/>
            <w:noWrap w:val="false"/>
          </w:tcPr>
          <w:p>
            <w:pPr>
              <w:pStyle w:val="897"/>
              <w:jc w:val="both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07.08.2026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(подпись)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(инициалы, фамилия)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 xml:space="preserve">(дата)</w:t>
            </w:r>
            <w:r>
              <w:rPr>
                <w:rFonts w:ascii="Times New Roman" w:hAnsi="Times New Roman"/>
                <w:vertAlign w:val="superscript"/>
              </w:rPr>
            </w:r>
            <w:r>
              <w:rPr>
                <w:rFonts w:ascii="Times New Roman" w:hAnsi="Times New Roman"/>
                <w:vertAlign w:val="superscript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5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52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8" w:type="dxa"/>
            <w:vAlign w:val="top"/>
            <w:textDirection w:val="lrTb"/>
            <w:noWrap w:val="false"/>
          </w:tcPr>
          <w:p>
            <w:pPr>
              <w:pStyle w:val="897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  <w:r>
              <w:rPr>
                <w:vertAlign w:val="superscript"/>
              </w:rPr>
            </w:r>
            <w:r>
              <w:rPr>
                <w:vertAlign w:val="superscript"/>
              </w:rPr>
            </w:r>
          </w:p>
        </w:tc>
      </w:tr>
    </w:tbl>
    <w:p>
      <w:r/>
      <w:r/>
    </w:p>
    <w:sectPr>
      <w:footnotePr/>
      <w:endnotePr/>
      <w:type w:val="nextPage"/>
      <w:pgSz w:w="16838" w:h="11906" w:orient="landscape"/>
      <w:pgMar w:top="568" w:right="1134" w:bottom="426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adea">
    <w:panose1 w:val="0204050305040603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17"/>
        <w:rPr>
          <w:szCs w:val="22"/>
        </w:rPr>
      </w:pPr>
      <w:r>
        <w:rPr>
          <w:rStyle w:val="922"/>
          <w:szCs w:val="22"/>
        </w:rPr>
        <w:t xml:space="preserve">*</w:t>
      </w:r>
      <w:r>
        <w:rPr>
          <w:szCs w:val="22"/>
          <w:lang w:val="en-US"/>
        </w:rPr>
        <w:footnoteRef/>
        <w:t xml:space="preserve"> </w:t>
      </w:r>
      <w:r>
        <w:rPr>
          <w:szCs w:val="22"/>
        </w:rPr>
        <w:t xml:space="preserve">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  <w:r>
        <w:rPr>
          <w:szCs w:val="22"/>
        </w:rPr>
      </w:r>
      <w:r>
        <w:rPr>
          <w:szCs w:val="22"/>
        </w:rPr>
      </w:r>
    </w:p>
  </w:footnote>
  <w:footnote w:id="3">
    <w:p>
      <w:pPr>
        <w:pStyle w:val="917"/>
        <w:rPr>
          <w:szCs w:val="22"/>
        </w:rPr>
      </w:pPr>
      <w:r>
        <w:rPr>
          <w:rStyle w:val="922"/>
          <w:szCs w:val="22"/>
        </w:rPr>
        <w:footnoteRef/>
        <w:t xml:space="preserve">**</w:t>
      </w:r>
      <w:r>
        <w:rPr>
          <w:szCs w:val="22"/>
          <w:lang w:val="en-US"/>
        </w:rPr>
        <w:t xml:space="preserve"> </w:t>
      </w:r>
      <w:r>
        <w:rPr>
          <w:szCs w:val="22"/>
        </w:rPr>
        <w:t xml:space="preserve">Протокол подписывается не менее чем двумя представителями редакции </w:t>
      </w:r>
      <w:r>
        <w:rPr>
          <w:szCs w:val="22"/>
        </w:rPr>
        <w:t xml:space="preserve">муниципального</w:t>
      </w:r>
      <w:r>
        <w:rPr>
          <w:szCs w:val="22"/>
        </w:rPr>
        <w:t xml:space="preserve"> периодического печатного издания.</w:t>
      </w:r>
      <w:r>
        <w:rPr>
          <w:szCs w:val="22"/>
        </w:rPr>
      </w:r>
      <w:r>
        <w:rPr>
          <w:szCs w:val="22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22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3"/>
      <w:numFmt w:val="decimal"/>
      <w:isLgl w:val="false"/>
      <w:suff w:val="tab"/>
      <w:lvlText w:val="%1.%2."/>
      <w:lvlJc w:val="left"/>
      <w:pPr>
        <w:ind w:left="250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29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444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2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8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2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1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464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4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15" w:hanging="130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788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68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48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668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028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48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6"/>
  </w:num>
  <w:num w:numId="5">
    <w:abstractNumId w:val="9"/>
  </w:num>
  <w:num w:numId="6">
    <w:abstractNumId w:val="12"/>
  </w:num>
  <w:num w:numId="7">
    <w:abstractNumId w:val="5"/>
  </w:num>
  <w:num w:numId="8">
    <w:abstractNumId w:val="13"/>
  </w:num>
  <w:num w:numId="9">
    <w:abstractNumId w:val="17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  <w:num w:numId="14">
    <w:abstractNumId w:val="4"/>
  </w:num>
  <w:num w:numId="15">
    <w:abstractNumId w:val="3"/>
  </w:num>
  <w:num w:numId="16">
    <w:abstractNumId w:val="15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7"/>
    <w:next w:val="897"/>
    <w:link w:val="72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0">
    <w:name w:val="Heading 1 Char"/>
    <w:link w:val="71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1">
    <w:name w:val="Heading 2"/>
    <w:basedOn w:val="897"/>
    <w:next w:val="897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2">
    <w:name w:val="Heading 2 Char"/>
    <w:link w:val="721"/>
    <w:uiPriority w:val="9"/>
    <w:rPr>
      <w:rFonts w:ascii="Liberation Sans" w:hAnsi="Liberation Sans" w:eastAsia="Liberation Sans" w:cs="Liberation Sans"/>
      <w:sz w:val="34"/>
    </w:rPr>
  </w:style>
  <w:style w:type="paragraph" w:styleId="723">
    <w:name w:val="Heading 3"/>
    <w:basedOn w:val="897"/>
    <w:next w:val="8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4">
    <w:name w:val="Heading 3 Char"/>
    <w:link w:val="72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5">
    <w:name w:val="Heading 4"/>
    <w:basedOn w:val="897"/>
    <w:next w:val="897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7">
    <w:name w:val="Heading 5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9">
    <w:name w:val="Heading 6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1">
    <w:name w:val="Heading 7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3">
    <w:name w:val="Heading 8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5">
    <w:name w:val="Heading 9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7">
    <w:name w:val="List Paragraph"/>
    <w:basedOn w:val="897"/>
    <w:uiPriority w:val="34"/>
    <w:qFormat/>
    <w:pPr>
      <w:contextualSpacing/>
      <w:ind w:left="720"/>
    </w:p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7"/>
    <w:next w:val="897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link w:val="739"/>
    <w:uiPriority w:val="10"/>
    <w:rPr>
      <w:sz w:val="48"/>
      <w:szCs w:val="48"/>
    </w:rPr>
  </w:style>
  <w:style w:type="paragraph" w:styleId="741">
    <w:name w:val="Subtitle"/>
    <w:basedOn w:val="897"/>
    <w:next w:val="897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link w:val="741"/>
    <w:uiPriority w:val="11"/>
    <w:rPr>
      <w:sz w:val="24"/>
      <w:szCs w:val="24"/>
    </w:rPr>
  </w:style>
  <w:style w:type="paragraph" w:styleId="743">
    <w:name w:val="Quote"/>
    <w:basedOn w:val="897"/>
    <w:next w:val="897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7"/>
    <w:next w:val="897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7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link w:val="747"/>
    <w:uiPriority w:val="99"/>
  </w:style>
  <w:style w:type="paragraph" w:styleId="749">
    <w:name w:val="Footer"/>
    <w:basedOn w:val="897"/>
    <w:link w:val="75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link w:val="749"/>
    <w:uiPriority w:val="99"/>
  </w:style>
  <w:style w:type="paragraph" w:styleId="751">
    <w:name w:val="Caption"/>
    <w:basedOn w:val="897"/>
    <w:next w:val="89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link w:val="751"/>
    <w:uiPriority w:val="35"/>
    <w:rPr>
      <w:b/>
      <w:bCs/>
      <w:color w:val="4f81bd" w:themeColor="accent1"/>
      <w:sz w:val="18"/>
      <w:szCs w:val="18"/>
    </w:rPr>
  </w:style>
  <w:style w:type="table" w:styleId="7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000ff" w:themeColor="hyperlink"/>
      <w:u w:val="single"/>
    </w:r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next w:val="897"/>
    <w:link w:val="897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98">
    <w:name w:val="Заголовок 2"/>
    <w:basedOn w:val="897"/>
    <w:next w:val="897"/>
    <w:link w:val="911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paragraph" w:styleId="899">
    <w:name w:val="Заголовок 4"/>
    <w:basedOn w:val="897"/>
    <w:next w:val="897"/>
    <w:link w:val="926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900">
    <w:name w:val="Основной шрифт абзаца"/>
    <w:next w:val="900"/>
    <w:link w:val="897"/>
    <w:uiPriority w:val="1"/>
    <w:semiHidden/>
    <w:unhideWhenUsed/>
  </w:style>
  <w:style w:type="table" w:styleId="901">
    <w:name w:val="Обычная таблица"/>
    <w:next w:val="901"/>
    <w:link w:val="897"/>
    <w:uiPriority w:val="99"/>
    <w:semiHidden/>
    <w:unhideWhenUsed/>
    <w:qFormat/>
    <w:tblPr/>
  </w:style>
  <w:style w:type="numbering" w:styleId="902">
    <w:name w:val="Нет списка"/>
    <w:next w:val="902"/>
    <w:link w:val="897"/>
    <w:uiPriority w:val="99"/>
    <w:semiHidden/>
    <w:unhideWhenUsed/>
  </w:style>
  <w:style w:type="paragraph" w:styleId="903">
    <w:name w:val="ConsPlusNormal"/>
    <w:next w:val="903"/>
    <w:link w:val="897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904">
    <w:name w:val="14-15"/>
    <w:basedOn w:val="897"/>
    <w:next w:val="904"/>
    <w:link w:val="897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905">
    <w:name w:val="Основной текст 2"/>
    <w:basedOn w:val="897"/>
    <w:next w:val="905"/>
    <w:link w:val="906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906">
    <w:name w:val="Основной текст 2 Знак"/>
    <w:basedOn w:val="900"/>
    <w:next w:val="906"/>
    <w:link w:val="905"/>
    <w:rPr>
      <w:rFonts w:ascii="Times New Roman" w:hAnsi="Times New Roman" w:eastAsia="Times New Roman"/>
    </w:rPr>
  </w:style>
  <w:style w:type="paragraph" w:styleId="907">
    <w:name w:val="Основной текст с отступом"/>
    <w:basedOn w:val="897"/>
    <w:next w:val="907"/>
    <w:link w:val="908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08">
    <w:name w:val="Основной текст с отступом Знак"/>
    <w:basedOn w:val="900"/>
    <w:next w:val="908"/>
    <w:link w:val="907"/>
    <w:rPr>
      <w:rFonts w:ascii="Times New Roman" w:hAnsi="Times New Roman" w:eastAsia="Times New Roman"/>
      <w:sz w:val="24"/>
      <w:szCs w:val="24"/>
    </w:rPr>
  </w:style>
  <w:style w:type="paragraph" w:styleId="909">
    <w:name w:val="Основной текст"/>
    <w:basedOn w:val="897"/>
    <w:next w:val="909"/>
    <w:link w:val="910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10">
    <w:name w:val="Основной текст Знак"/>
    <w:basedOn w:val="900"/>
    <w:next w:val="910"/>
    <w:link w:val="909"/>
    <w:rPr>
      <w:rFonts w:ascii="Times New Roman" w:hAnsi="Times New Roman" w:eastAsia="Times New Roman"/>
      <w:sz w:val="24"/>
      <w:szCs w:val="24"/>
    </w:rPr>
  </w:style>
  <w:style w:type="character" w:styleId="911">
    <w:name w:val="Заголовок 2 Знак"/>
    <w:basedOn w:val="900"/>
    <w:next w:val="911"/>
    <w:link w:val="898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912">
    <w:name w:val="Название"/>
    <w:basedOn w:val="897"/>
    <w:next w:val="912"/>
    <w:link w:val="913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913">
    <w:name w:val="Название Знак"/>
    <w:basedOn w:val="900"/>
    <w:next w:val="913"/>
    <w:link w:val="912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914">
    <w:name w:val="Текст 14-1.5.Стиль12-1"/>
    <w:basedOn w:val="897"/>
    <w:next w:val="914"/>
    <w:link w:val="89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15">
    <w:name w:val="Текст 14-1.5"/>
    <w:basedOn w:val="897"/>
    <w:next w:val="915"/>
    <w:link w:val="897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916">
    <w:name w:val="Содерж"/>
    <w:basedOn w:val="897"/>
    <w:next w:val="916"/>
    <w:link w:val="897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917">
    <w:name w:val="Текст сноски"/>
    <w:basedOn w:val="897"/>
    <w:next w:val="917"/>
    <w:link w:val="918"/>
    <w:uiPriority w:val="99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918">
    <w:name w:val="Текст сноски Знак"/>
    <w:basedOn w:val="900"/>
    <w:next w:val="918"/>
    <w:link w:val="917"/>
    <w:uiPriority w:val="99"/>
    <w:semiHidden/>
    <w:rPr>
      <w:rFonts w:ascii="Times New Roman" w:hAnsi="Times New Roman" w:eastAsia="Batang"/>
      <w:sz w:val="22"/>
    </w:rPr>
  </w:style>
  <w:style w:type="paragraph" w:styleId="919">
    <w:name w:val="Обычный1"/>
    <w:next w:val="919"/>
    <w:link w:val="897"/>
    <w:rPr>
      <w:rFonts w:ascii="Times New Roman" w:hAnsi="Times New Roman" w:eastAsia="Times New Roman"/>
      <w:sz w:val="24"/>
      <w:lang w:val="ru-RU" w:eastAsia="ru-RU" w:bidi="ar-SA"/>
    </w:rPr>
  </w:style>
  <w:style w:type="paragraph" w:styleId="920">
    <w:name w:val="Основной текст 21"/>
    <w:basedOn w:val="919"/>
    <w:next w:val="920"/>
    <w:link w:val="897"/>
    <w:pPr>
      <w:ind w:firstLine="720"/>
      <w:jc w:val="center"/>
    </w:pPr>
  </w:style>
  <w:style w:type="paragraph" w:styleId="921">
    <w:name w:val="Текст1"/>
    <w:basedOn w:val="897"/>
    <w:next w:val="921"/>
    <w:link w:val="897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922">
    <w:name w:val="Знак сноски"/>
    <w:basedOn w:val="900"/>
    <w:next w:val="922"/>
    <w:link w:val="897"/>
    <w:semiHidden/>
    <w:unhideWhenUsed/>
    <w:rPr>
      <w:vertAlign w:val="superscript"/>
    </w:rPr>
  </w:style>
  <w:style w:type="paragraph" w:styleId="923">
    <w:name w:val="Абзац списка"/>
    <w:basedOn w:val="897"/>
    <w:next w:val="923"/>
    <w:link w:val="897"/>
    <w:uiPriority w:val="34"/>
    <w:qFormat/>
    <w:pPr>
      <w:ind w:left="708"/>
    </w:pPr>
  </w:style>
  <w:style w:type="character" w:styleId="924">
    <w:name w:val="Строгий"/>
    <w:basedOn w:val="900"/>
    <w:next w:val="924"/>
    <w:link w:val="897"/>
    <w:qFormat/>
    <w:rPr>
      <w:b/>
      <w:bCs/>
    </w:rPr>
  </w:style>
  <w:style w:type="paragraph" w:styleId="925">
    <w:name w:val="HeadDoc"/>
    <w:next w:val="925"/>
    <w:link w:val="897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926">
    <w:name w:val="Заголовок 4 Знак"/>
    <w:basedOn w:val="900"/>
    <w:next w:val="926"/>
    <w:link w:val="899"/>
    <w:uiPriority w:val="9"/>
    <w:semiHidden/>
    <w:rPr>
      <w:rFonts w:ascii="Calibri" w:hAnsi="Calibri" w:eastAsia="Times New Roman" w:cs="Times New Roman"/>
      <w:b/>
      <w:bCs/>
      <w:sz w:val="28"/>
      <w:szCs w:val="28"/>
      <w:lang w:eastAsia="en-US"/>
    </w:rPr>
  </w:style>
  <w:style w:type="paragraph" w:styleId="927">
    <w:name w:val="Normal1"/>
    <w:next w:val="927"/>
    <w:link w:val="897"/>
    <w:rPr>
      <w:rFonts w:ascii="Times New Roman" w:hAnsi="Times New Roman" w:eastAsia="Times New Roman"/>
      <w:sz w:val="26"/>
      <w:lang w:val="ru-RU" w:eastAsia="ru-RU" w:bidi="ar-SA"/>
    </w:rPr>
  </w:style>
  <w:style w:type="paragraph" w:styleId="928">
    <w:name w:val="Основной текст 3"/>
    <w:basedOn w:val="897"/>
    <w:next w:val="928"/>
    <w:link w:val="929"/>
    <w:pPr>
      <w:spacing w:after="120" w:line="240" w:lineRule="auto"/>
    </w:pPr>
    <w:rPr>
      <w:rFonts w:ascii="Times New Roman" w:hAnsi="Times New Roman" w:eastAsia="Times New Roman"/>
      <w:sz w:val="16"/>
      <w:szCs w:val="16"/>
      <w:lang w:val="en-US" w:eastAsia="en-US"/>
    </w:rPr>
  </w:style>
  <w:style w:type="character" w:styleId="929">
    <w:name w:val="Основной текст 3 Знак"/>
    <w:basedOn w:val="900"/>
    <w:next w:val="929"/>
    <w:link w:val="928"/>
    <w:rPr>
      <w:rFonts w:ascii="Times New Roman" w:hAnsi="Times New Roman" w:eastAsia="Times New Roman"/>
      <w:sz w:val="16"/>
      <w:szCs w:val="16"/>
      <w:lang w:val="en-US" w:eastAsia="en-US"/>
    </w:rPr>
  </w:style>
  <w:style w:type="paragraph" w:styleId="930">
    <w:name w:val="ConsPlusNonformat"/>
    <w:next w:val="930"/>
    <w:link w:val="897"/>
    <w:pPr>
      <w:widowControl w:val="off"/>
    </w:pPr>
    <w:rPr>
      <w:rFonts w:ascii="Courier New" w:hAnsi="Courier New" w:eastAsia="Times New Roman" w:cs="Courier New"/>
      <w:szCs w:val="22"/>
      <w:lang w:val="ru-RU" w:eastAsia="ru-RU" w:bidi="ar-SA"/>
    </w:rPr>
  </w:style>
  <w:style w:type="paragraph" w:styleId="931">
    <w:name w:val="ConsPlusTitle"/>
    <w:next w:val="931"/>
    <w:link w:val="897"/>
    <w:pPr>
      <w:widowControl w:val="off"/>
    </w:pPr>
    <w:rPr>
      <w:rFonts w:eastAsia="Times New Roman" w:cs="Calibri"/>
      <w:b/>
      <w:sz w:val="22"/>
      <w:lang w:val="ru-RU" w:eastAsia="ru-RU" w:bidi="ar-SA"/>
    </w:rPr>
  </w:style>
  <w:style w:type="paragraph" w:styleId="932">
    <w:name w:val="Верхний колонтитул"/>
    <w:basedOn w:val="897"/>
    <w:next w:val="932"/>
    <w:link w:val="933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933">
    <w:name w:val="Верхний колонтитул Знак"/>
    <w:basedOn w:val="900"/>
    <w:next w:val="933"/>
    <w:link w:val="932"/>
    <w:uiPriority w:val="99"/>
    <w:rPr>
      <w:rFonts w:ascii="Times New Roman" w:hAnsi="Times New Roman" w:eastAsia="Times New Roman"/>
      <w:sz w:val="24"/>
    </w:rPr>
  </w:style>
  <w:style w:type="character" w:styleId="934" w:default="1">
    <w:name w:val="Default Paragraph Font"/>
    <w:uiPriority w:val="1"/>
    <w:semiHidden/>
    <w:unhideWhenUsed/>
  </w:style>
  <w:style w:type="numbering" w:styleId="935" w:default="1">
    <w:name w:val="No List"/>
    <w:uiPriority w:val="99"/>
    <w:semiHidden/>
    <w:unhideWhenUsed/>
  </w:style>
  <w:style w:type="table" w:styleId="93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13</cp:revision>
  <dcterms:created xsi:type="dcterms:W3CDTF">2024-08-01T07:38:00Z</dcterms:created>
  <dcterms:modified xsi:type="dcterms:W3CDTF">2026-08-08T07:37:52Z</dcterms:modified>
  <cp:version>786432</cp:version>
</cp:coreProperties>
</file>